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26F" w:rsidRDefault="00F627B0">
      <w:pPr>
        <w:rPr>
          <w:rFonts w:ascii="Calibri" w:hAnsi="Calibri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ge">
                  <wp:posOffset>1454150</wp:posOffset>
                </wp:positionV>
                <wp:extent cx="4438650" cy="8153400"/>
                <wp:effectExtent l="0" t="0" r="19050" b="19050"/>
                <wp:wrapSquare wrapText="bothSides"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650" cy="815340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E4450D" w:rsidRPr="00FC5370" w:rsidRDefault="00410724" w:rsidP="00E4450D">
                            <w:pPr>
                              <w:pStyle w:val="NormalWeb"/>
                              <w:spacing w:before="0" w:beforeAutospacing="0" w:after="0" w:afterAutospacing="0" w:line="390" w:lineRule="atLeas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81818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303030"/>
                                <w:spacing w:val="15"/>
                                <w:sz w:val="26"/>
                                <w:szCs w:val="26"/>
                              </w:rPr>
                              <w:t>le trou de l’ermite</w:t>
                            </w:r>
                            <w:r w:rsidR="00B46C40" w:rsidRPr="00FC5370">
                              <w:rPr>
                                <w:rFonts w:ascii="Arial" w:hAnsi="Arial" w:cs="Arial"/>
                                <w:b/>
                                <w:caps/>
                                <w:color w:val="303030"/>
                                <w:spacing w:val="15"/>
                                <w:sz w:val="26"/>
                                <w:szCs w:val="26"/>
                              </w:rPr>
                              <w:t xml:space="preserve"> 201</w:t>
                            </w:r>
                            <w:r w:rsidR="00EC0C29">
                              <w:rPr>
                                <w:rFonts w:ascii="Arial" w:hAnsi="Arial" w:cs="Arial"/>
                                <w:b/>
                                <w:caps/>
                                <w:color w:val="303030"/>
                                <w:spacing w:val="15"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  <w:p w:rsidR="00E4450D" w:rsidRPr="00174DE7" w:rsidRDefault="00E4450D" w:rsidP="00E4450D">
                            <w:pPr>
                              <w:pStyle w:val="NormalWeb"/>
                              <w:spacing w:before="0" w:beforeAutospacing="0" w:after="0" w:afterAutospacing="0" w:line="390" w:lineRule="atLeast"/>
                              <w:textAlignment w:val="baseline"/>
                              <w:rPr>
                                <w:rStyle w:val="lev"/>
                                <w:rFonts w:ascii="Arial" w:eastAsia="OpenSymbo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174DE7">
                              <w:rPr>
                                <w:rStyle w:val="lev"/>
                                <w:rFonts w:ascii="Arial" w:eastAsia="OpenSymbo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Château de </w:t>
                            </w:r>
                            <w:proofErr w:type="spellStart"/>
                            <w:r w:rsidRPr="00174DE7">
                              <w:rPr>
                                <w:rStyle w:val="lev"/>
                                <w:rFonts w:ascii="Arial" w:eastAsia="OpenSymbo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Caraguilhes</w:t>
                            </w:r>
                            <w:proofErr w:type="spellEnd"/>
                            <w:r w:rsidRPr="00174DE7">
                              <w:rPr>
                                <w:rStyle w:val="lev"/>
                                <w:rFonts w:ascii="Arial" w:eastAsia="OpenSymbo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 Appellation Corbières</w:t>
                            </w:r>
                            <w:r w:rsidR="00524F0C" w:rsidRPr="00174DE7">
                              <w:rPr>
                                <w:rStyle w:val="lev"/>
                                <w:rFonts w:ascii="Arial" w:eastAsia="OpenSymbo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 Boutenac</w:t>
                            </w:r>
                          </w:p>
                          <w:p w:rsidR="00524F0C" w:rsidRPr="00174DE7" w:rsidRDefault="00524F0C" w:rsidP="00E4450D">
                            <w:pPr>
                              <w:pStyle w:val="NormalWeb"/>
                              <w:spacing w:before="0" w:beforeAutospacing="0" w:after="0" w:afterAutospacing="0" w:line="390" w:lineRule="atLeas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4450D" w:rsidRPr="00174DE7" w:rsidRDefault="00E4450D" w:rsidP="00E4450D">
                            <w:pPr>
                              <w:pStyle w:val="NormalWeb"/>
                              <w:spacing w:before="0" w:beforeAutospacing="0" w:after="0" w:afterAutospacing="0" w:line="390" w:lineRule="atLeas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4DE7">
                              <w:rPr>
                                <w:rStyle w:val="lev"/>
                                <w:rFonts w:ascii="Arial" w:eastAsia="OpenSymbo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Sols</w:t>
                            </w:r>
                            <w:r w:rsid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Calcaire, galets roulés sur argile rouge typique de Boutenac</w:t>
                            </w:r>
                            <w:r w:rsidRPr="00174DE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br/>
                            </w:r>
                            <w:r w:rsidRPr="00174DE7">
                              <w:rPr>
                                <w:rStyle w:val="lev"/>
                                <w:rFonts w:ascii="Arial" w:eastAsia="OpenSymbo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Localisation</w:t>
                            </w:r>
                            <w:r w:rsid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Terroir de Boutenac, Saint Laurent de la </w:t>
                            </w:r>
                            <w:proofErr w:type="spellStart"/>
                            <w:r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Cabrerisse</w:t>
                            </w:r>
                            <w:proofErr w:type="spellEnd"/>
                          </w:p>
                          <w:p w:rsidR="00E4450D" w:rsidRPr="00174DE7" w:rsidRDefault="00E4450D" w:rsidP="00E4450D">
                            <w:pPr>
                              <w:pStyle w:val="NormalWeb"/>
                              <w:spacing w:before="0" w:beforeAutospacing="0" w:after="0" w:afterAutospacing="0" w:line="390" w:lineRule="atLeas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4DE7">
                              <w:rPr>
                                <w:rStyle w:val="lev"/>
                                <w:rFonts w:ascii="Arial" w:eastAsia="OpenSymbo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Culture</w:t>
                            </w:r>
                            <w:r w:rsid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Vin de raisins issus de l’agriculture biologique – certification Ecocert</w:t>
                            </w:r>
                          </w:p>
                          <w:p w:rsidR="00174DE7" w:rsidRDefault="00E4450D" w:rsidP="00174DE7">
                            <w:pPr>
                              <w:pStyle w:val="NormalWeb"/>
                              <w:spacing w:before="0" w:beforeAutospacing="0" w:after="0" w:afterAutospacing="0" w:line="390" w:lineRule="atLeas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4DE7">
                              <w:rPr>
                                <w:rStyle w:val="lev"/>
                                <w:rFonts w:ascii="Arial" w:eastAsia="OpenSymbo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Cépages</w:t>
                            </w:r>
                            <w:r w:rsid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2F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FA61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%</w:t>
                            </w:r>
                            <w:r w:rsidR="00B46C40"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Grenache, 30%</w:t>
                            </w:r>
                            <w:r w:rsidR="00AF25DF"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Carignan, </w:t>
                            </w:r>
                            <w:r w:rsidR="00B46C40"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30% Syrah</w:t>
                            </w:r>
                            <w:r w:rsidR="00FA61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5% Mourvèdre</w:t>
                            </w:r>
                            <w:r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Elevé 6 mois </w:t>
                            </w:r>
                            <w:proofErr w:type="spellStart"/>
                            <w:r w:rsidR="002945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sous bois</w:t>
                            </w:r>
                            <w:proofErr w:type="spellEnd"/>
                            <w:r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(barriques de 2 et 3 vins)</w:t>
                            </w:r>
                            <w:r w:rsidR="002945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pour </w:t>
                            </w:r>
                            <w:r w:rsidR="004F6FD5"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50% du</w:t>
                            </w:r>
                            <w:r w:rsidR="008A7835"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volume</w:t>
                            </w:r>
                            <w:r w:rsidR="002945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A7835" w:rsidRPr="00174DE7" w:rsidRDefault="00E4450D" w:rsidP="00174DE7">
                            <w:pPr>
                              <w:pStyle w:val="NormalWeb"/>
                              <w:spacing w:before="0" w:beforeAutospacing="0" w:after="0" w:afterAutospacing="0" w:line="390" w:lineRule="atLeas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8A7835" w:rsidRPr="00174DE7">
                              <w:rPr>
                                <w:rStyle w:val="lev"/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Dégustation</w:t>
                            </w:r>
                            <w:r w:rsidR="00174DE7">
                              <w:rPr>
                                <w:rStyle w:val="lev"/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:</w:t>
                            </w:r>
                          </w:p>
                          <w:p w:rsidR="008A7835" w:rsidRPr="00174DE7" w:rsidRDefault="00174DE7" w:rsidP="008A783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90" w:lineRule="atLeas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Œil</w:t>
                            </w:r>
                            <w:r w:rsidR="008A7835" w:rsidRPr="00174DE7">
                              <w:rPr>
                                <w:rStyle w:val="apple-converted-space"/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  <w:r w:rsidR="008A7835"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 vin est d’un profond rouge rubis, d’une belle intensité avec de vifs reflets violets. Cuvée d’une jolie concentration</w:t>
                            </w:r>
                            <w:r w:rsidR="002945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et d’une belle limpidité.</w:t>
                            </w:r>
                          </w:p>
                          <w:p w:rsidR="00B46C40" w:rsidRPr="00174DE7" w:rsidRDefault="00174DE7" w:rsidP="008A783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90" w:lineRule="atLeas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Nez</w:t>
                            </w:r>
                            <w:r w:rsidR="008A7835" w:rsidRPr="00174DE7">
                              <w:rPr>
                                <w:rStyle w:val="apple-converted-space"/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 w:rsidR="008A7835"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Nez</w:t>
                            </w:r>
                            <w:proofErr w:type="spellEnd"/>
                            <w:r w:rsidR="008A7835"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dense marqué par un beau fruit plein de fraicheur. Vous remarquerez des notes agréables profondes de mûres</w:t>
                            </w:r>
                            <w:r w:rsidR="002945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et de réglisse</w:t>
                            </w:r>
                            <w:r w:rsidR="008A7835"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Avec aération, le vin dévoile un autre éventail d’arômes ponctué par des notes de romarin, de thym. </w:t>
                            </w:r>
                            <w:r w:rsidR="002945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2017 rappelle 2015 par sa fougue méditerranéenne.</w:t>
                            </w:r>
                          </w:p>
                          <w:p w:rsidR="008A7835" w:rsidRDefault="00174DE7" w:rsidP="008A783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90" w:lineRule="atLeas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Bouche</w:t>
                            </w:r>
                            <w:r w:rsidR="008A7835" w:rsidRPr="00174DE7">
                              <w:rPr>
                                <w:rStyle w:val="apple-converted-space"/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  <w:r w:rsidR="008A7835"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Attaque</w:t>
                            </w:r>
                            <w:r w:rsidR="00B46C40"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ronde et pleine, </w:t>
                            </w:r>
                            <w:r w:rsidR="008A7835"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soulignée par les arômes</w:t>
                            </w:r>
                            <w:r w:rsidR="004F6FD5"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baies noires et d</w:t>
                            </w:r>
                            <w:r w:rsidR="008A7835"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 notes de tapenade noire. La fraîcheur en milieu de bouche apporte une réelle personnalité au vin. La puissance est là avec son caractère méditerranéen to</w:t>
                            </w:r>
                            <w:r w:rsidR="00B46C40"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ut en douceur. </w:t>
                            </w:r>
                          </w:p>
                          <w:p w:rsidR="00174DE7" w:rsidRPr="00174DE7" w:rsidRDefault="00174DE7" w:rsidP="008A783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90" w:lineRule="atLeas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A7835" w:rsidRPr="00174DE7" w:rsidRDefault="008A7835" w:rsidP="008A783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90" w:lineRule="atLeas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4DE7">
                              <w:rPr>
                                <w:rStyle w:val="lev"/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Conseil de services</w:t>
                            </w:r>
                          </w:p>
                          <w:p w:rsidR="008A7835" w:rsidRPr="00174DE7" w:rsidRDefault="008A7835" w:rsidP="008A783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90" w:lineRule="atLeas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Conservation:</w:t>
                            </w:r>
                            <w:proofErr w:type="gramEnd"/>
                            <w:r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peut se boire aujourd'hui, potentiel de 6 ou 7 ans </w:t>
                            </w:r>
                            <w:r w:rsidRPr="00174DE7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◊</w:t>
                            </w:r>
                            <w:r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décanter 1 heure </w:t>
                            </w:r>
                            <w:r w:rsidRPr="00174DE7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◊</w:t>
                            </w:r>
                            <w:r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Servir autour de 15°C</w:t>
                            </w:r>
                          </w:p>
                          <w:p w:rsidR="00E4450D" w:rsidRPr="00174DE7" w:rsidRDefault="00E4450D" w:rsidP="008A7835">
                            <w:pPr>
                              <w:pStyle w:val="NormalWeb"/>
                              <w:spacing w:before="0" w:beforeAutospacing="0" w:after="0" w:afterAutospacing="0" w:line="390" w:lineRule="atLeas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4DE7">
                              <w:rPr>
                                <w:rStyle w:val="lev"/>
                                <w:rFonts w:ascii="Arial" w:eastAsia="OpenSymbo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Accords mets et vin</w:t>
                            </w:r>
                          </w:p>
                          <w:p w:rsidR="00E4450D" w:rsidRPr="00174DE7" w:rsidRDefault="00E4450D" w:rsidP="00E4450D">
                            <w:pPr>
                              <w:pStyle w:val="NormalWeb"/>
                              <w:spacing w:before="0" w:beforeAutospacing="0" w:after="0" w:afterAutospacing="0" w:line="390" w:lineRule="atLeas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Agneau à la provençale, rôti de bœuf</w:t>
                            </w:r>
                            <w:r w:rsidR="004F6FD5"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grillé aux olives</w:t>
                            </w:r>
                            <w:r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caille en sauce </w:t>
                            </w:r>
                            <w:r w:rsidR="004F6FD5"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à la truffe, canard à la broche et au thym</w:t>
                            </w:r>
                            <w:r w:rsidRPr="00174D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92619" w:rsidRPr="00174DE7" w:rsidRDefault="00192619" w:rsidP="00192619">
                            <w:pPr>
                              <w:widowControl/>
                              <w:spacing w:line="390" w:lineRule="atLeast"/>
                              <w:textAlignment w:val="baseline"/>
                              <w:rPr>
                                <w:rFonts w:ascii="Arial" w:eastAsia="Times New Roman" w:hAnsi="Arial"/>
                                <w:i/>
                                <w:i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fr-FR" w:eastAsia="fr-FR" w:bidi="ar-SA"/>
                              </w:rPr>
                            </w:pPr>
                          </w:p>
                          <w:p w:rsidR="00192619" w:rsidRPr="00192619" w:rsidRDefault="00192619" w:rsidP="00192619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390" w:lineRule="atLeast"/>
                              <w:ind w:left="0"/>
                              <w:textAlignment w:val="baseline"/>
                              <w:rPr>
                                <w:rFonts w:ascii="Arial" w:eastAsia="Times New Roman" w:hAnsi="Arial"/>
                                <w:i/>
                                <w:iCs/>
                                <w:color w:val="818181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fr-FR" w:eastAsia="fr-FR" w:bidi="ar-SA"/>
                              </w:rPr>
                            </w:pPr>
                            <w:r w:rsidRPr="00192619">
                              <w:rPr>
                                <w:rFonts w:ascii="Arial" w:eastAsia="Times New Roman" w:hAnsi="Arial"/>
                                <w:i/>
                                <w:iCs/>
                                <w:color w:val="818181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fr-FR" w:eastAsia="fr-FR" w:bidi="ar-SA"/>
                              </w:rPr>
                              <w:br/>
                            </w:r>
                          </w:p>
                          <w:p w:rsidR="00DE126F" w:rsidRDefault="00DE126F" w:rsidP="0019261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90" w:lineRule="atLeast"/>
                              <w:textAlignment w:val="baseline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53975" tIns="53975" rIns="53975" bIns="5397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10.3pt;margin-top:114.5pt;width:349.5pt;height:642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" filled="f" strokecolor="white" strokeweight=".05pt">
                <v:path arrowok="t"/>
                <v:textbox inset="4.25pt,4.25pt,4.25pt,4.25pt">
                  <w:txbxContent>
                    <w:p w:rsidR="00E4450D" w:rsidRPr="00FC5370" w:rsidRDefault="00410724" w:rsidP="00E4450D">
                      <w:pPr>
                        <w:pStyle w:val="NormalWeb"/>
                        <w:spacing w:before="0" w:beforeAutospacing="0" w:after="0" w:afterAutospacing="0" w:line="390" w:lineRule="atLeast"/>
                        <w:textAlignment w:val="baseline"/>
                        <w:rPr>
                          <w:rFonts w:ascii="Arial" w:hAnsi="Arial" w:cs="Arial"/>
                          <w:b/>
                          <w:color w:val="81818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303030"/>
                          <w:spacing w:val="15"/>
                          <w:sz w:val="26"/>
                          <w:szCs w:val="26"/>
                        </w:rPr>
                        <w:t>le trou de l’ermite</w:t>
                      </w:r>
                      <w:r w:rsidR="00B46C40" w:rsidRPr="00FC5370">
                        <w:rPr>
                          <w:rFonts w:ascii="Arial" w:hAnsi="Arial" w:cs="Arial"/>
                          <w:b/>
                          <w:caps/>
                          <w:color w:val="303030"/>
                          <w:spacing w:val="15"/>
                          <w:sz w:val="26"/>
                          <w:szCs w:val="26"/>
                        </w:rPr>
                        <w:t xml:space="preserve"> 201</w:t>
                      </w:r>
                      <w:r w:rsidR="00EC0C29">
                        <w:rPr>
                          <w:rFonts w:ascii="Arial" w:hAnsi="Arial" w:cs="Arial"/>
                          <w:b/>
                          <w:caps/>
                          <w:color w:val="303030"/>
                          <w:spacing w:val="15"/>
                          <w:sz w:val="26"/>
                          <w:szCs w:val="26"/>
                        </w:rPr>
                        <w:t>7</w:t>
                      </w:r>
                    </w:p>
                    <w:p w:rsidR="00E4450D" w:rsidRPr="00174DE7" w:rsidRDefault="00E4450D" w:rsidP="00E4450D">
                      <w:pPr>
                        <w:pStyle w:val="NormalWeb"/>
                        <w:spacing w:before="0" w:beforeAutospacing="0" w:after="0" w:afterAutospacing="0" w:line="390" w:lineRule="atLeast"/>
                        <w:textAlignment w:val="baseline"/>
                        <w:rPr>
                          <w:rStyle w:val="lev"/>
                          <w:rFonts w:ascii="Arial" w:eastAsia="OpenSymbol" w:hAnsi="Arial" w:cs="Arial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174DE7">
                        <w:rPr>
                          <w:rStyle w:val="lev"/>
                          <w:rFonts w:ascii="Arial" w:eastAsia="OpenSymbo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 xml:space="preserve">Château de </w:t>
                      </w:r>
                      <w:proofErr w:type="spellStart"/>
                      <w:r w:rsidRPr="00174DE7">
                        <w:rPr>
                          <w:rStyle w:val="lev"/>
                          <w:rFonts w:ascii="Arial" w:eastAsia="OpenSymbo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Caraguilhes</w:t>
                      </w:r>
                      <w:proofErr w:type="spellEnd"/>
                      <w:r w:rsidRPr="00174DE7">
                        <w:rPr>
                          <w:rStyle w:val="lev"/>
                          <w:rFonts w:ascii="Arial" w:eastAsia="OpenSymbo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 xml:space="preserve"> Appellation Corbières</w:t>
                      </w:r>
                      <w:r w:rsidR="00524F0C" w:rsidRPr="00174DE7">
                        <w:rPr>
                          <w:rStyle w:val="lev"/>
                          <w:rFonts w:ascii="Arial" w:eastAsia="OpenSymbo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 xml:space="preserve"> Boutenac</w:t>
                      </w:r>
                    </w:p>
                    <w:p w:rsidR="00524F0C" w:rsidRPr="00174DE7" w:rsidRDefault="00524F0C" w:rsidP="00E4450D">
                      <w:pPr>
                        <w:pStyle w:val="NormalWeb"/>
                        <w:spacing w:before="0" w:beforeAutospacing="0" w:after="0" w:afterAutospacing="0" w:line="390" w:lineRule="atLeas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4450D" w:rsidRPr="00174DE7" w:rsidRDefault="00E4450D" w:rsidP="00E4450D">
                      <w:pPr>
                        <w:pStyle w:val="NormalWeb"/>
                        <w:spacing w:before="0" w:beforeAutospacing="0" w:after="0" w:afterAutospacing="0" w:line="390" w:lineRule="atLeas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4DE7">
                        <w:rPr>
                          <w:rStyle w:val="lev"/>
                          <w:rFonts w:ascii="Arial" w:eastAsia="OpenSymbo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Sols</w:t>
                      </w:r>
                      <w:r w:rsid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>Calcaire, galets roulés sur argile rouge typique de Boutenac</w:t>
                      </w:r>
                      <w:r w:rsidRPr="00174DE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bdr w:val="none" w:sz="0" w:space="0" w:color="auto" w:frame="1"/>
                        </w:rPr>
                        <w:br/>
                      </w:r>
                      <w:r w:rsidRPr="00174DE7">
                        <w:rPr>
                          <w:rStyle w:val="lev"/>
                          <w:rFonts w:ascii="Arial" w:eastAsia="OpenSymbo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Localisation</w:t>
                      </w:r>
                      <w:r w:rsid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Terroir de Boutenac, Saint Laurent de la </w:t>
                      </w:r>
                      <w:proofErr w:type="spellStart"/>
                      <w:r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>Cabrerisse</w:t>
                      </w:r>
                      <w:proofErr w:type="spellEnd"/>
                    </w:p>
                    <w:p w:rsidR="00E4450D" w:rsidRPr="00174DE7" w:rsidRDefault="00E4450D" w:rsidP="00E4450D">
                      <w:pPr>
                        <w:pStyle w:val="NormalWeb"/>
                        <w:spacing w:before="0" w:beforeAutospacing="0" w:after="0" w:afterAutospacing="0" w:line="390" w:lineRule="atLeas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4DE7">
                        <w:rPr>
                          <w:rStyle w:val="lev"/>
                          <w:rFonts w:ascii="Arial" w:eastAsia="OpenSymbo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Culture</w:t>
                      </w:r>
                      <w:r w:rsid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>Vin de raisins issus de l’agriculture biologique – certification Ecocert</w:t>
                      </w:r>
                    </w:p>
                    <w:p w:rsidR="00174DE7" w:rsidRDefault="00E4450D" w:rsidP="00174DE7">
                      <w:pPr>
                        <w:pStyle w:val="NormalWeb"/>
                        <w:spacing w:before="0" w:beforeAutospacing="0" w:after="0" w:afterAutospacing="0" w:line="390" w:lineRule="atLeas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4DE7">
                        <w:rPr>
                          <w:rStyle w:val="lev"/>
                          <w:rFonts w:ascii="Arial" w:eastAsia="OpenSymbo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Cépages</w:t>
                      </w:r>
                      <w:r w:rsid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32F00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FA61FB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>%</w:t>
                      </w:r>
                      <w:r w:rsidR="00B46C40"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Grenache, 30%</w:t>
                      </w:r>
                      <w:r w:rsidR="00AF25DF"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Carignan, </w:t>
                      </w:r>
                      <w:r w:rsidR="00B46C40"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>30% Syrah</w:t>
                      </w:r>
                      <w:r w:rsidR="00FA61FB">
                        <w:rPr>
                          <w:rFonts w:ascii="Arial" w:hAnsi="Arial" w:cs="Arial"/>
                          <w:sz w:val="20"/>
                          <w:szCs w:val="20"/>
                        </w:rPr>
                        <w:t>, 5% Mourvèdre</w:t>
                      </w:r>
                      <w:r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Elevé 6 mois </w:t>
                      </w:r>
                      <w:proofErr w:type="spellStart"/>
                      <w:r w:rsidR="002945F8">
                        <w:rPr>
                          <w:rFonts w:ascii="Arial" w:hAnsi="Arial" w:cs="Arial"/>
                          <w:sz w:val="20"/>
                          <w:szCs w:val="20"/>
                        </w:rPr>
                        <w:t>sous bois</w:t>
                      </w:r>
                      <w:proofErr w:type="spellEnd"/>
                      <w:r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(barriques de 2 et 3 vins)</w:t>
                      </w:r>
                      <w:r w:rsidR="002945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pour </w:t>
                      </w:r>
                      <w:r w:rsidR="004F6FD5"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>50% du</w:t>
                      </w:r>
                      <w:r w:rsidR="008A7835"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volume</w:t>
                      </w:r>
                      <w:r w:rsidR="002945F8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8A7835" w:rsidRPr="00174DE7" w:rsidRDefault="00E4450D" w:rsidP="00174DE7">
                      <w:pPr>
                        <w:pStyle w:val="NormalWeb"/>
                        <w:spacing w:before="0" w:beforeAutospacing="0" w:after="0" w:afterAutospacing="0" w:line="390" w:lineRule="atLeas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8A7835" w:rsidRPr="00174DE7">
                        <w:rPr>
                          <w:rStyle w:val="lev"/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Dégustation</w:t>
                      </w:r>
                      <w:r w:rsidR="00174DE7">
                        <w:rPr>
                          <w:rStyle w:val="lev"/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 :</w:t>
                      </w:r>
                    </w:p>
                    <w:p w:rsidR="008A7835" w:rsidRPr="00174DE7" w:rsidRDefault="00174DE7" w:rsidP="008A7835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90" w:lineRule="atLeas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Œil</w:t>
                      </w:r>
                      <w:r w:rsidR="008A7835" w:rsidRPr="00174DE7">
                        <w:rPr>
                          <w:rStyle w:val="apple-converted-space"/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  <w:r w:rsidR="008A7835"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>Ce vin est d’un profond rouge rubis, d’une belle intensité avec de vifs reflets violets. Cuvée d’une jolie concentration</w:t>
                      </w:r>
                      <w:r w:rsidR="002945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et d’une belle limpidité.</w:t>
                      </w:r>
                    </w:p>
                    <w:p w:rsidR="00B46C40" w:rsidRPr="00174DE7" w:rsidRDefault="00174DE7" w:rsidP="008A7835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90" w:lineRule="atLeas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Nez</w:t>
                      </w:r>
                      <w:r w:rsidR="008A7835" w:rsidRPr="00174DE7">
                        <w:rPr>
                          <w:rStyle w:val="apple-converted-space"/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  <w:proofErr w:type="spellStart"/>
                      <w:r w:rsidR="008A7835"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>Nez</w:t>
                      </w:r>
                      <w:proofErr w:type="spellEnd"/>
                      <w:r w:rsidR="008A7835"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dense marqué par un beau fruit plein de fraicheur. Vous remarquerez des notes agréables profondes de mûres</w:t>
                      </w:r>
                      <w:r w:rsidR="002945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et de réglisse</w:t>
                      </w:r>
                      <w:r w:rsidR="008A7835"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Avec aération, le vin dévoile un autre éventail d’arômes ponctué par des notes de romarin, de thym. </w:t>
                      </w:r>
                      <w:r w:rsidR="002945F8">
                        <w:rPr>
                          <w:rFonts w:ascii="Arial" w:hAnsi="Arial" w:cs="Arial"/>
                          <w:sz w:val="20"/>
                          <w:szCs w:val="20"/>
                        </w:rPr>
                        <w:t>2017 rappelle 2015 par sa fougue méditerranéenne.</w:t>
                      </w:r>
                    </w:p>
                    <w:p w:rsidR="008A7835" w:rsidRDefault="00174DE7" w:rsidP="008A7835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90" w:lineRule="atLeas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Bouche</w:t>
                      </w:r>
                      <w:r w:rsidR="008A7835" w:rsidRPr="00174DE7">
                        <w:rPr>
                          <w:rStyle w:val="apple-converted-space"/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  <w:r w:rsidR="008A7835"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>Attaque</w:t>
                      </w:r>
                      <w:r w:rsidR="00B46C40"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ronde et pleine, </w:t>
                      </w:r>
                      <w:r w:rsidR="008A7835"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>soulignée par les arômes</w:t>
                      </w:r>
                      <w:r w:rsidR="004F6FD5"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baies noires et d</w:t>
                      </w:r>
                      <w:r w:rsidR="008A7835"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>es notes de tapenade noire. La fraîcheur en milieu de bouche apporte une réelle personnalité au vin. La puissance est là avec son caractère méditerranéen to</w:t>
                      </w:r>
                      <w:r w:rsidR="00B46C40"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ut en douceur. </w:t>
                      </w:r>
                    </w:p>
                    <w:p w:rsidR="00174DE7" w:rsidRPr="00174DE7" w:rsidRDefault="00174DE7" w:rsidP="008A7835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90" w:lineRule="atLeas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A7835" w:rsidRPr="00174DE7" w:rsidRDefault="008A7835" w:rsidP="008A7835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90" w:lineRule="atLeas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4DE7">
                        <w:rPr>
                          <w:rStyle w:val="lev"/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Conseil de services</w:t>
                      </w:r>
                    </w:p>
                    <w:p w:rsidR="008A7835" w:rsidRPr="00174DE7" w:rsidRDefault="008A7835" w:rsidP="008A7835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90" w:lineRule="atLeas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>Conservation:</w:t>
                      </w:r>
                      <w:proofErr w:type="gramEnd"/>
                      <w:r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peut se boire aujourd'hui, potentiel de 6 ou 7 ans </w:t>
                      </w:r>
                      <w:r w:rsidRPr="00174DE7">
                        <w:rPr>
                          <w:rFonts w:ascii="Calibri" w:hAnsi="Calibri" w:cs="Arial"/>
                          <w:sz w:val="20"/>
                          <w:szCs w:val="20"/>
                        </w:rPr>
                        <w:t>◊</w:t>
                      </w:r>
                      <w:r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décanter 1 heure </w:t>
                      </w:r>
                      <w:r w:rsidRPr="00174DE7">
                        <w:rPr>
                          <w:rFonts w:ascii="Calibri" w:hAnsi="Calibri" w:cs="Arial"/>
                          <w:sz w:val="20"/>
                          <w:szCs w:val="20"/>
                        </w:rPr>
                        <w:t>◊</w:t>
                      </w:r>
                      <w:r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Servir autour de 15°C</w:t>
                      </w:r>
                    </w:p>
                    <w:p w:rsidR="00E4450D" w:rsidRPr="00174DE7" w:rsidRDefault="00E4450D" w:rsidP="008A7835">
                      <w:pPr>
                        <w:pStyle w:val="NormalWeb"/>
                        <w:spacing w:before="0" w:beforeAutospacing="0" w:after="0" w:afterAutospacing="0" w:line="390" w:lineRule="atLeas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4DE7">
                        <w:rPr>
                          <w:rStyle w:val="lev"/>
                          <w:rFonts w:ascii="Arial" w:eastAsia="OpenSymbo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Accords mets et vin</w:t>
                      </w:r>
                    </w:p>
                    <w:p w:rsidR="00E4450D" w:rsidRPr="00174DE7" w:rsidRDefault="00E4450D" w:rsidP="00E4450D">
                      <w:pPr>
                        <w:pStyle w:val="NormalWeb"/>
                        <w:spacing w:before="0" w:beforeAutospacing="0" w:after="0" w:afterAutospacing="0" w:line="390" w:lineRule="atLeas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>Agneau à la provençale, rôti de bœuf</w:t>
                      </w:r>
                      <w:r w:rsidR="004F6FD5"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grillé aux olives</w:t>
                      </w:r>
                      <w:r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caille en sauce </w:t>
                      </w:r>
                      <w:r w:rsidR="004F6FD5"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>à la truffe, canard à la broche et au thym</w:t>
                      </w:r>
                      <w:r w:rsidRPr="00174DE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192619" w:rsidRPr="00174DE7" w:rsidRDefault="00192619" w:rsidP="00192619">
                      <w:pPr>
                        <w:widowControl/>
                        <w:spacing w:line="390" w:lineRule="atLeast"/>
                        <w:textAlignment w:val="baseline"/>
                        <w:rPr>
                          <w:rFonts w:ascii="Arial" w:eastAsia="Times New Roman" w:hAnsi="Arial"/>
                          <w:i/>
                          <w:i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fr-FR" w:eastAsia="fr-FR" w:bidi="ar-SA"/>
                        </w:rPr>
                      </w:pPr>
                    </w:p>
                    <w:p w:rsidR="00192619" w:rsidRPr="00192619" w:rsidRDefault="00192619" w:rsidP="00192619">
                      <w:pPr>
                        <w:widowControl/>
                        <w:numPr>
                          <w:ilvl w:val="0"/>
                          <w:numId w:val="1"/>
                        </w:numPr>
                        <w:spacing w:line="390" w:lineRule="atLeast"/>
                        <w:ind w:left="0"/>
                        <w:textAlignment w:val="baseline"/>
                        <w:rPr>
                          <w:rFonts w:ascii="Arial" w:eastAsia="Times New Roman" w:hAnsi="Arial"/>
                          <w:i/>
                          <w:iCs/>
                          <w:color w:val="818181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fr-FR" w:eastAsia="fr-FR" w:bidi="ar-SA"/>
                        </w:rPr>
                      </w:pPr>
                      <w:r w:rsidRPr="00192619">
                        <w:rPr>
                          <w:rFonts w:ascii="Arial" w:eastAsia="Times New Roman" w:hAnsi="Arial"/>
                          <w:i/>
                          <w:iCs/>
                          <w:color w:val="818181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fr-FR" w:eastAsia="fr-FR" w:bidi="ar-SA"/>
                        </w:rPr>
                        <w:br/>
                      </w:r>
                    </w:p>
                    <w:p w:rsidR="00DE126F" w:rsidRDefault="00DE126F" w:rsidP="00192619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90" w:lineRule="atLeast"/>
                        <w:textAlignment w:val="baseline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F627B0">
        <w:rPr>
          <w:rFonts w:ascii="Calibri" w:hAnsi="Calibri"/>
          <w:noProof/>
          <w:sz w:val="21"/>
          <w:szCs w:val="21"/>
        </w:rPr>
        <w:drawing>
          <wp:inline distT="0" distB="0" distL="0" distR="0">
            <wp:extent cx="1557920" cy="4982845"/>
            <wp:effectExtent l="0" t="0" r="4445" b="8255"/>
            <wp:docPr id="1" name="Image 1" descr="C:\Users\Utilisateur\Downloads\Trou de l'Erm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wnloads\Trou de l'Erm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218" cy="506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26F">
      <w:headerReference w:type="default" r:id="rId8"/>
      <w:footerReference w:type="default" r:id="rId9"/>
      <w:pgSz w:w="11906" w:h="16838"/>
      <w:pgMar w:top="1693" w:right="1134" w:bottom="2393" w:left="1134" w:header="1134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12B" w:rsidRDefault="0014412B">
      <w:pPr>
        <w:rPr>
          <w:rFonts w:hint="eastAsia"/>
        </w:rPr>
      </w:pPr>
      <w:r>
        <w:separator/>
      </w:r>
    </w:p>
  </w:endnote>
  <w:endnote w:type="continuationSeparator" w:id="0">
    <w:p w:rsidR="0014412B" w:rsidRDefault="001441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26F" w:rsidRDefault="00F84427">
    <w:pPr>
      <w:pStyle w:val="Pieddepage"/>
      <w:jc w:val="center"/>
      <w:rPr>
        <w:rFonts w:ascii="Calibri" w:hAnsi="Calibri"/>
        <w:color w:val="000000"/>
        <w:sz w:val="20"/>
        <w:szCs w:val="20"/>
      </w:rPr>
    </w:pPr>
    <w:r>
      <w:rPr>
        <w:rFonts w:ascii="Calibri" w:hAnsi="Calibri"/>
        <w:color w:val="000000"/>
        <w:sz w:val="20"/>
        <w:szCs w:val="20"/>
      </w:rPr>
      <w:t xml:space="preserve">Château de </w:t>
    </w:r>
    <w:proofErr w:type="spellStart"/>
    <w:r>
      <w:rPr>
        <w:rFonts w:ascii="Calibri" w:hAnsi="Calibri"/>
        <w:color w:val="000000"/>
        <w:sz w:val="20"/>
        <w:szCs w:val="20"/>
      </w:rPr>
      <w:t>Caraguilhes</w:t>
    </w:r>
    <w:proofErr w:type="spellEnd"/>
  </w:p>
  <w:p w:rsidR="00DE126F" w:rsidRDefault="00F84427">
    <w:pPr>
      <w:pStyle w:val="Pieddepage"/>
      <w:jc w:val="center"/>
      <w:rPr>
        <w:rFonts w:ascii="Calibri" w:hAnsi="Calibri"/>
        <w:color w:val="000000"/>
        <w:sz w:val="20"/>
        <w:szCs w:val="20"/>
      </w:rPr>
    </w:pPr>
    <w:r>
      <w:rPr>
        <w:rFonts w:ascii="Calibri" w:hAnsi="Calibri"/>
        <w:color w:val="000000"/>
        <w:sz w:val="20"/>
        <w:szCs w:val="20"/>
      </w:rPr>
      <w:t xml:space="preserve">11220 St Laurent de la </w:t>
    </w:r>
    <w:proofErr w:type="spellStart"/>
    <w:r>
      <w:rPr>
        <w:rFonts w:ascii="Calibri" w:hAnsi="Calibri"/>
        <w:color w:val="000000"/>
        <w:sz w:val="20"/>
        <w:szCs w:val="20"/>
      </w:rPr>
      <w:t>Cabrerisse</w:t>
    </w:r>
    <w:proofErr w:type="spellEnd"/>
    <w:r>
      <w:rPr>
        <w:rFonts w:ascii="Calibri" w:hAnsi="Calibri"/>
        <w:color w:val="000000"/>
        <w:sz w:val="20"/>
        <w:szCs w:val="20"/>
      </w:rPr>
      <w:t>, France</w:t>
    </w:r>
  </w:p>
  <w:p w:rsidR="00DE126F" w:rsidRDefault="00F84427">
    <w:pPr>
      <w:pStyle w:val="Pieddepage"/>
      <w:jc w:val="center"/>
      <w:rPr>
        <w:rFonts w:ascii="Calibri" w:hAnsi="Calibri"/>
        <w:color w:val="000000"/>
        <w:sz w:val="20"/>
        <w:szCs w:val="20"/>
      </w:rPr>
    </w:pPr>
    <w:r>
      <w:rPr>
        <w:rFonts w:ascii="Calibri" w:hAnsi="Calibri"/>
        <w:color w:val="000000"/>
        <w:sz w:val="20"/>
        <w:szCs w:val="20"/>
      </w:rPr>
      <w:t>Tel: +33 4 68 27 88 99</w:t>
    </w:r>
  </w:p>
  <w:p w:rsidR="00DE126F" w:rsidRDefault="00F84427">
    <w:pPr>
      <w:pStyle w:val="Pieddepage"/>
      <w:jc w:val="center"/>
      <w:rPr>
        <w:rFonts w:ascii="Calibri" w:hAnsi="Calibri"/>
        <w:color w:val="000000"/>
        <w:sz w:val="20"/>
        <w:szCs w:val="20"/>
      </w:rPr>
    </w:pPr>
    <w:r>
      <w:rPr>
        <w:rFonts w:ascii="Calibri" w:hAnsi="Calibri"/>
        <w:color w:val="000000"/>
        <w:sz w:val="20"/>
        <w:szCs w:val="20"/>
      </w:rPr>
      <w:t>E: chateau@caraguilhes.fr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12B" w:rsidRDefault="0014412B">
      <w:pPr>
        <w:rPr>
          <w:rFonts w:hint="eastAsia"/>
        </w:rPr>
      </w:pPr>
      <w:r>
        <w:separator/>
      </w:r>
    </w:p>
  </w:footnote>
  <w:footnote w:type="continuationSeparator" w:id="0">
    <w:p w:rsidR="0014412B" w:rsidRDefault="0014412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26F" w:rsidRDefault="00F84427">
    <w:pPr>
      <w:pStyle w:val="En-tte"/>
      <w:rPr>
        <w:rFonts w:hint="eastAsia"/>
      </w:rPr>
    </w:pPr>
    <w:r>
      <w:rPr>
        <w:noProof/>
        <w:lang w:val="fr-FR" w:eastAsia="fr-FR" w:bidi="ar-SA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-515620</wp:posOffset>
          </wp:positionV>
          <wp:extent cx="948055" cy="918210"/>
          <wp:effectExtent l="0" t="0" r="0" b="0"/>
          <wp:wrapSquare wrapText="largest"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807" r="33266" b="26644"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F4124"/>
    <w:multiLevelType w:val="multilevel"/>
    <w:tmpl w:val="A74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6F"/>
    <w:rsid w:val="000C0CA1"/>
    <w:rsid w:val="0014412B"/>
    <w:rsid w:val="00174DE7"/>
    <w:rsid w:val="00192619"/>
    <w:rsid w:val="002945F8"/>
    <w:rsid w:val="003B3C0A"/>
    <w:rsid w:val="003C47A9"/>
    <w:rsid w:val="00406B9B"/>
    <w:rsid w:val="00410724"/>
    <w:rsid w:val="004A5089"/>
    <w:rsid w:val="004B0642"/>
    <w:rsid w:val="004F6FD5"/>
    <w:rsid w:val="00524F0C"/>
    <w:rsid w:val="00532F00"/>
    <w:rsid w:val="00561466"/>
    <w:rsid w:val="0079337B"/>
    <w:rsid w:val="008A7835"/>
    <w:rsid w:val="009142E9"/>
    <w:rsid w:val="009A6248"/>
    <w:rsid w:val="00AF25DF"/>
    <w:rsid w:val="00B42946"/>
    <w:rsid w:val="00B46C40"/>
    <w:rsid w:val="00BA27EA"/>
    <w:rsid w:val="00BF354B"/>
    <w:rsid w:val="00DE126F"/>
    <w:rsid w:val="00E4450D"/>
    <w:rsid w:val="00EC0C29"/>
    <w:rsid w:val="00F627B0"/>
    <w:rsid w:val="00F84427"/>
    <w:rsid w:val="00F924BE"/>
    <w:rsid w:val="00FA61FB"/>
    <w:rsid w:val="00FC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4FBB3-6358-4014-948A-0DB25C57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en-HK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Normal"/>
    <w:link w:val="Titre1Car"/>
    <w:uiPriority w:val="9"/>
    <w:qFormat/>
    <w:rsid w:val="0019261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 forte"/>
    <w:rPr>
      <w:b/>
      <w:bCs/>
    </w:rPr>
  </w:style>
  <w:style w:type="character" w:styleId="Accentuation">
    <w:name w:val="Emphasis"/>
    <w:uiPriority w:val="20"/>
    <w:qFormat/>
    <w:rPr>
      <w:i/>
      <w:iCs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unhideWhenUsed/>
    <w:rsid w:val="003B3C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 w:bidi="ar-SA"/>
    </w:rPr>
  </w:style>
  <w:style w:type="character" w:styleId="lev">
    <w:name w:val="Strong"/>
    <w:basedOn w:val="Policepardfaut"/>
    <w:uiPriority w:val="22"/>
    <w:qFormat/>
    <w:rsid w:val="003B3C0A"/>
    <w:rPr>
      <w:b/>
      <w:bCs/>
    </w:rPr>
  </w:style>
  <w:style w:type="character" w:customStyle="1" w:styleId="apple-converted-space">
    <w:name w:val="apple-converted-space"/>
    <w:basedOn w:val="Policepardfaut"/>
    <w:rsid w:val="003B3C0A"/>
  </w:style>
  <w:style w:type="paragraph" w:styleId="Textedebulles">
    <w:name w:val="Balloon Text"/>
    <w:basedOn w:val="Normal"/>
    <w:link w:val="TextedebullesCar"/>
    <w:uiPriority w:val="99"/>
    <w:semiHidden/>
    <w:unhideWhenUsed/>
    <w:rsid w:val="00406B9B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B9B"/>
    <w:rPr>
      <w:rFonts w:ascii="Segoe UI" w:hAnsi="Segoe UI" w:cs="Mangal"/>
      <w:sz w:val="18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92619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 w:bidi="ar-SA"/>
    </w:rPr>
  </w:style>
  <w:style w:type="character" w:styleId="Lienhypertexte">
    <w:name w:val="Hyperlink"/>
    <w:basedOn w:val="Policepardfaut"/>
    <w:uiPriority w:val="99"/>
    <w:semiHidden/>
    <w:unhideWhenUsed/>
    <w:rsid w:val="00E44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4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611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9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8050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5661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032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Caraguilhes</dc:creator>
  <cp:keywords/>
  <dc:description/>
  <cp:lastModifiedBy>Utilisateur</cp:lastModifiedBy>
  <cp:revision>3</cp:revision>
  <cp:lastPrinted>2019-01-15T13:32:00Z</cp:lastPrinted>
  <dcterms:created xsi:type="dcterms:W3CDTF">2019-03-04T09:14:00Z</dcterms:created>
  <dcterms:modified xsi:type="dcterms:W3CDTF">2019-03-04T09:26:00Z</dcterms:modified>
  <dc:language>fr-FR</dc:language>
</cp:coreProperties>
</file>